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06" w:rsidRPr="00B42906" w:rsidRDefault="00B42906">
      <w:pPr>
        <w:rPr>
          <w:rFonts w:hint="eastAsia"/>
          <w:sz w:val="48"/>
          <w:szCs w:val="48"/>
        </w:rPr>
      </w:pPr>
      <w:r w:rsidRPr="00B42906">
        <w:rPr>
          <w:rFonts w:hint="eastAsia"/>
          <w:sz w:val="48"/>
          <w:szCs w:val="48"/>
        </w:rPr>
        <w:t>健康食品</w:t>
      </w:r>
    </w:p>
    <w:p w:rsidR="007740A4" w:rsidRDefault="004A5236">
      <w:r>
        <w:rPr>
          <w:rFonts w:hint="eastAsia"/>
        </w:rPr>
        <w:t>機能性食品</w:t>
      </w:r>
    </w:p>
    <w:p w:rsidR="00BE4E39" w:rsidRDefault="004A5236">
      <w:r>
        <w:rPr>
          <w:rFonts w:hint="eastAsia"/>
        </w:rPr>
        <w:t>食品には</w:t>
      </w:r>
      <w:r w:rsidR="00A75E9B">
        <w:rPr>
          <w:rFonts w:hint="eastAsia"/>
        </w:rPr>
        <w:t>次の</w:t>
      </w:r>
      <w:r>
        <w:rPr>
          <w:rFonts w:hint="eastAsia"/>
        </w:rPr>
        <w:t>３つの機能が</w:t>
      </w:r>
      <w:r w:rsidR="00BE4E39">
        <w:rPr>
          <w:rFonts w:hint="eastAsia"/>
        </w:rPr>
        <w:t>ある</w:t>
      </w:r>
      <w:r w:rsidR="00A75E9B">
        <w:rPr>
          <w:rFonts w:hint="eastAsia"/>
        </w:rPr>
        <w:t>。</w:t>
      </w:r>
    </w:p>
    <w:p w:rsidR="004A5236" w:rsidRDefault="00BE4E39" w:rsidP="00BE4E39">
      <w:pPr>
        <w:pStyle w:val="a3"/>
        <w:numPr>
          <w:ilvl w:val="0"/>
          <w:numId w:val="1"/>
        </w:numPr>
        <w:ind w:leftChars="0"/>
      </w:pPr>
      <w:r>
        <w:rPr>
          <w:rFonts w:hint="eastAsia"/>
        </w:rPr>
        <w:t>一次機能：生命維持のための栄養面での働き</w:t>
      </w:r>
    </w:p>
    <w:p w:rsidR="00BE4E39" w:rsidRDefault="00BE4E39" w:rsidP="00BE4E39">
      <w:pPr>
        <w:pStyle w:val="a3"/>
        <w:numPr>
          <w:ilvl w:val="0"/>
          <w:numId w:val="1"/>
        </w:numPr>
        <w:ind w:leftChars="0"/>
      </w:pPr>
      <w:r>
        <w:rPr>
          <w:rFonts w:hint="eastAsia"/>
        </w:rPr>
        <w:t>二次機能：食事を楽しむという味覚・感覚面での働き</w:t>
      </w:r>
    </w:p>
    <w:p w:rsidR="00BE4E39" w:rsidRDefault="00BE4E39" w:rsidP="00BE4E39">
      <w:pPr>
        <w:pStyle w:val="a3"/>
        <w:numPr>
          <w:ilvl w:val="0"/>
          <w:numId w:val="1"/>
        </w:numPr>
        <w:ind w:leftChars="0"/>
      </w:pPr>
      <w:bookmarkStart w:id="0" w:name="_GoBack"/>
      <w:r>
        <w:rPr>
          <w:rFonts w:hint="eastAsia"/>
        </w:rPr>
        <w:t>三次機能：生</w:t>
      </w:r>
      <w:r w:rsidR="003F195D">
        <w:rPr>
          <w:rFonts w:hint="eastAsia"/>
        </w:rPr>
        <w:t>体</w:t>
      </w:r>
      <w:r>
        <w:rPr>
          <w:rFonts w:hint="eastAsia"/>
        </w:rPr>
        <w:t>の</w:t>
      </w:r>
      <w:r w:rsidR="003F195D">
        <w:rPr>
          <w:rFonts w:hint="eastAsia"/>
        </w:rPr>
        <w:t>生理機能の変調を修復する働き</w:t>
      </w:r>
    </w:p>
    <w:bookmarkEnd w:id="0"/>
    <w:p w:rsidR="00BE4E39" w:rsidRDefault="00A75E9B" w:rsidP="003F195D">
      <w:r>
        <w:rPr>
          <w:rFonts w:hint="eastAsia"/>
        </w:rPr>
        <w:t>この</w:t>
      </w:r>
      <w:r w:rsidR="003F195D">
        <w:rPr>
          <w:rFonts w:hint="eastAsia"/>
        </w:rPr>
        <w:t>食品の三次機能が効率よく現れるように設計した食品が一般に機能性食品とよばれている。</w:t>
      </w:r>
      <w:r>
        <w:rPr>
          <w:rFonts w:hint="eastAsia"/>
        </w:rPr>
        <w:t>この機能性食品の示す範囲は（図</w:t>
      </w:r>
      <w:r>
        <w:rPr>
          <w:rFonts w:hint="eastAsia"/>
        </w:rPr>
        <w:t>1</w:t>
      </w:r>
      <w:r>
        <w:rPr>
          <w:rFonts w:hint="eastAsia"/>
        </w:rPr>
        <w:t>）、すべての食品の中で三次機能をもったものを指し</w:t>
      </w:r>
      <w:r w:rsidR="000A56DD">
        <w:rPr>
          <w:rFonts w:hint="eastAsia"/>
        </w:rPr>
        <w:t>（橙色点線内）</w:t>
      </w:r>
      <w:r>
        <w:rPr>
          <w:rFonts w:hint="eastAsia"/>
        </w:rPr>
        <w:t>、一般に健康食品と称される食品群の中にも多く存在し</w:t>
      </w:r>
      <w:r w:rsidR="000A56DD">
        <w:rPr>
          <w:rFonts w:hint="eastAsia"/>
        </w:rPr>
        <w:t>（緑色点線内）</w:t>
      </w:r>
      <w:r>
        <w:rPr>
          <w:rFonts w:hint="eastAsia"/>
        </w:rPr>
        <w:t>、後述する特定保健用食品と機能性食品が同じものだと混同されることが多い。ここでは健康食品の中で機能性をもった各食品群の枠組みについて解説する。</w:t>
      </w:r>
    </w:p>
    <w:p w:rsidR="000A56DD" w:rsidRDefault="003F195D" w:rsidP="003F195D">
      <w:r>
        <w:rPr>
          <w:rFonts w:hint="eastAsia"/>
        </w:rPr>
        <w:t>図</w:t>
      </w:r>
      <w:r w:rsidR="008606A8">
        <w:rPr>
          <w:rFonts w:hint="eastAsia"/>
        </w:rPr>
        <w:t>1</w:t>
      </w:r>
      <w:r>
        <w:rPr>
          <w:rFonts w:hint="eastAsia"/>
        </w:rPr>
        <w:t>の</w:t>
      </w:r>
      <w:r w:rsidR="000A56DD">
        <w:rPr>
          <w:rFonts w:hint="eastAsia"/>
        </w:rPr>
        <w:t>橙</w:t>
      </w:r>
      <w:r>
        <w:rPr>
          <w:rFonts w:hint="eastAsia"/>
        </w:rPr>
        <w:t>色</w:t>
      </w:r>
      <w:r w:rsidR="000A56DD">
        <w:rPr>
          <w:rFonts w:hint="eastAsia"/>
        </w:rPr>
        <w:t>点線内</w:t>
      </w:r>
      <w:r>
        <w:rPr>
          <w:rFonts w:hint="eastAsia"/>
        </w:rPr>
        <w:t>が機能性食品のくくりである。</w:t>
      </w:r>
      <w:r w:rsidR="000A56DD">
        <w:rPr>
          <w:rFonts w:hint="eastAsia"/>
        </w:rPr>
        <w:t>緑色点線内が健康食品の範囲である。赤線</w:t>
      </w:r>
      <w:r w:rsidR="00E7184B">
        <w:rPr>
          <w:rFonts w:hint="eastAsia"/>
        </w:rPr>
        <w:t>内</w:t>
      </w:r>
      <w:r w:rsidR="000A56DD">
        <w:rPr>
          <w:rFonts w:hint="eastAsia"/>
        </w:rPr>
        <w:t>は、許可基準が設定されていない食品で個別評価型食品で</w:t>
      </w:r>
      <w:r w:rsidR="00E7184B">
        <w:rPr>
          <w:rFonts w:hint="eastAsia"/>
        </w:rPr>
        <w:t>あり</w:t>
      </w:r>
      <w:r w:rsidR="000A56DD">
        <w:rPr>
          <w:rFonts w:hint="eastAsia"/>
        </w:rPr>
        <w:t>、許可要件を満たすことが必要である。特別用途食品と特定保健用食品（一部規格基準型が認められた）がある。</w:t>
      </w:r>
    </w:p>
    <w:p w:rsidR="004D3C22" w:rsidRDefault="00CE4814" w:rsidP="003F195D">
      <w:r>
        <w:rPr>
          <w:noProof/>
        </w:rPr>
        <w:drawing>
          <wp:inline distT="0" distB="0" distL="0" distR="0">
            <wp:extent cx="4093459" cy="352425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559" cy="3527780"/>
                    </a:xfrm>
                    <a:prstGeom prst="rect">
                      <a:avLst/>
                    </a:prstGeom>
                    <a:noFill/>
                    <a:ln>
                      <a:noFill/>
                    </a:ln>
                  </pic:spPr>
                </pic:pic>
              </a:graphicData>
            </a:graphic>
          </wp:inline>
        </w:drawing>
      </w:r>
    </w:p>
    <w:p w:rsidR="003F195D" w:rsidRDefault="003761C2" w:rsidP="008606A8">
      <w:pPr>
        <w:pStyle w:val="a3"/>
        <w:numPr>
          <w:ilvl w:val="0"/>
          <w:numId w:val="3"/>
        </w:numPr>
        <w:ind w:leftChars="0"/>
      </w:pPr>
      <w:r>
        <w:rPr>
          <w:rFonts w:hint="eastAsia"/>
        </w:rPr>
        <w:t>健康</w:t>
      </w:r>
      <w:r w:rsidR="003F195D">
        <w:rPr>
          <w:rFonts w:hint="eastAsia"/>
        </w:rPr>
        <w:t>食品とはいわゆる法的な名称ではなく、広く健康の保持増進に資する食品として販売利用されるもの全般をさし「ふつうの食品よりも健康によいと称して売られてる食品」と考えてよく</w:t>
      </w:r>
      <w:r w:rsidR="008606A8">
        <w:rPr>
          <w:rFonts w:hint="eastAsia"/>
        </w:rPr>
        <w:t>、</w:t>
      </w:r>
      <w:r w:rsidR="003F195D">
        <w:rPr>
          <w:rFonts w:hint="eastAsia"/>
        </w:rPr>
        <w:t>図</w:t>
      </w:r>
      <w:r w:rsidR="008606A8">
        <w:rPr>
          <w:rFonts w:hint="eastAsia"/>
        </w:rPr>
        <w:t>1</w:t>
      </w:r>
      <w:r w:rsidR="003F195D">
        <w:rPr>
          <w:rFonts w:hint="eastAsia"/>
        </w:rPr>
        <w:t>のように幅広く設定した（</w:t>
      </w:r>
      <w:r w:rsidR="000A56DD">
        <w:rPr>
          <w:rFonts w:hint="eastAsia"/>
        </w:rPr>
        <w:t>緑</w:t>
      </w:r>
      <w:r w:rsidR="00E7184B">
        <w:rPr>
          <w:rFonts w:hint="eastAsia"/>
        </w:rPr>
        <w:t>色</w:t>
      </w:r>
      <w:r w:rsidR="003F195D">
        <w:rPr>
          <w:rFonts w:hint="eastAsia"/>
        </w:rPr>
        <w:t>点線で囲んだものが広義の健康食品）。国の厳密な規定に基づく保健機能食品および特別用途食品をはずした健康食品が「いわゆる健康食品」として定義づけられる。いわゆる健康食品の表示・広告には、医薬品的</w:t>
      </w:r>
      <w:r w:rsidR="003F195D">
        <w:rPr>
          <w:rFonts w:hint="eastAsia"/>
        </w:rPr>
        <w:lastRenderedPageBreak/>
        <w:t>な効能効果や用法用量</w:t>
      </w:r>
      <w:r w:rsidR="008606A8">
        <w:rPr>
          <w:rFonts w:hint="eastAsia"/>
        </w:rPr>
        <w:t>を記載することは</w:t>
      </w:r>
      <w:r w:rsidR="003F195D">
        <w:rPr>
          <w:rFonts w:hint="eastAsia"/>
        </w:rPr>
        <w:t>できない。</w:t>
      </w:r>
    </w:p>
    <w:p w:rsidR="003F195D" w:rsidRDefault="006122B7" w:rsidP="008606A8">
      <w:pPr>
        <w:pStyle w:val="a3"/>
        <w:numPr>
          <w:ilvl w:val="0"/>
          <w:numId w:val="3"/>
        </w:numPr>
        <w:ind w:leftChars="0"/>
      </w:pPr>
      <w:r>
        <w:rPr>
          <w:rFonts w:hint="eastAsia"/>
        </w:rPr>
        <w:t>特別用途食品は、乳児・幼児・妊産婦・病者等の発育または健康の保持もしくは回復の用に供することが適当な旨を医学的・</w:t>
      </w:r>
      <w:r w:rsidR="008606A8">
        <w:rPr>
          <w:rFonts w:hint="eastAsia"/>
        </w:rPr>
        <w:t>栄養</w:t>
      </w:r>
      <w:r>
        <w:rPr>
          <w:rFonts w:hint="eastAsia"/>
        </w:rPr>
        <w:t>学的表現で記載し、かつ用途を限定した表示が</w:t>
      </w:r>
      <w:r w:rsidR="008606A8">
        <w:rPr>
          <w:rFonts w:hint="eastAsia"/>
        </w:rPr>
        <w:t>消費者</w:t>
      </w:r>
      <w:r w:rsidR="00E7184B">
        <w:rPr>
          <w:rFonts w:hint="eastAsia"/>
        </w:rPr>
        <w:t>庁</w:t>
      </w:r>
      <w:r>
        <w:rPr>
          <w:rFonts w:hint="eastAsia"/>
        </w:rPr>
        <w:t>によって許可されているものである。</w:t>
      </w:r>
    </w:p>
    <w:p w:rsidR="006122B7" w:rsidRDefault="006122B7" w:rsidP="008606A8">
      <w:pPr>
        <w:pStyle w:val="a3"/>
        <w:numPr>
          <w:ilvl w:val="0"/>
          <w:numId w:val="3"/>
        </w:numPr>
        <w:ind w:leftChars="0"/>
      </w:pPr>
      <w:r>
        <w:rPr>
          <w:rFonts w:hint="eastAsia"/>
        </w:rPr>
        <w:t>保健機能食品とは、人における有効性や安全性が科学的に実証されているとして</w:t>
      </w:r>
      <w:r w:rsidR="008606A8">
        <w:rPr>
          <w:rFonts w:hint="eastAsia"/>
        </w:rPr>
        <w:t>消費者庁</w:t>
      </w:r>
      <w:r>
        <w:rPr>
          <w:rFonts w:hint="eastAsia"/>
        </w:rPr>
        <w:t>が認めた特定保健用食品と</w:t>
      </w:r>
      <w:r w:rsidR="009204EE">
        <w:rPr>
          <w:rFonts w:hint="eastAsia"/>
        </w:rPr>
        <w:t>栄養機能食品の２つに分けられる。食品に対し、身体の構造や機能に影響する表示を行うことは薬事法との関係で認められないが</w:t>
      </w:r>
      <w:r w:rsidR="008606A8">
        <w:rPr>
          <w:rFonts w:hint="eastAsia"/>
        </w:rPr>
        <w:t>、</w:t>
      </w:r>
      <w:r w:rsidR="00E7184B">
        <w:rPr>
          <w:rFonts w:hint="eastAsia"/>
        </w:rPr>
        <w:t>特定保健用食品</w:t>
      </w:r>
      <w:r w:rsidR="009204EE">
        <w:rPr>
          <w:rFonts w:hint="eastAsia"/>
        </w:rPr>
        <w:t>については特定の保健機能の表示、栄養機能食品については、栄養機能の表示が定められた範囲で認められている。</w:t>
      </w:r>
    </w:p>
    <w:p w:rsidR="009204EE" w:rsidRDefault="009204EE" w:rsidP="009204EE">
      <w:pPr>
        <w:pStyle w:val="a3"/>
        <w:numPr>
          <w:ilvl w:val="0"/>
          <w:numId w:val="2"/>
        </w:numPr>
        <w:ind w:leftChars="0"/>
      </w:pPr>
      <w:r>
        <w:rPr>
          <w:rFonts w:hint="eastAsia"/>
        </w:rPr>
        <w:t>特定保健用食品（特保）</w:t>
      </w:r>
    </w:p>
    <w:p w:rsidR="009204EE" w:rsidRDefault="009204EE" w:rsidP="009204EE">
      <w:pPr>
        <w:pStyle w:val="a3"/>
        <w:ind w:leftChars="0" w:left="780"/>
      </w:pPr>
      <w:r>
        <w:rPr>
          <w:rFonts w:hint="eastAsia"/>
        </w:rPr>
        <w:t>特保の位置づけ図２</w:t>
      </w:r>
    </w:p>
    <w:p w:rsidR="009C56F8" w:rsidRDefault="009C56F8" w:rsidP="009204EE">
      <w:pPr>
        <w:pStyle w:val="a3"/>
        <w:ind w:leftChars="0" w:left="780"/>
      </w:pPr>
      <w:r>
        <w:rPr>
          <w:noProof/>
        </w:rPr>
        <w:drawing>
          <wp:inline distT="0" distB="0" distL="0" distR="0" wp14:anchorId="0A0EB961" wp14:editId="2FF6AE55">
            <wp:extent cx="5400040" cy="1245834"/>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45834"/>
                    </a:xfrm>
                    <a:prstGeom prst="rect">
                      <a:avLst/>
                    </a:prstGeom>
                    <a:noFill/>
                    <a:ln>
                      <a:noFill/>
                    </a:ln>
                    <a:effectLst/>
                    <a:extLst/>
                  </pic:spPr>
                </pic:pic>
              </a:graphicData>
            </a:graphic>
          </wp:inline>
        </w:drawing>
      </w:r>
    </w:p>
    <w:p w:rsidR="00F806D7" w:rsidRDefault="00F806D7" w:rsidP="009204EE">
      <w:pPr>
        <w:pStyle w:val="a3"/>
        <w:ind w:leftChars="0" w:left="780"/>
      </w:pPr>
    </w:p>
    <w:p w:rsidR="00F806D7" w:rsidRDefault="00F806D7" w:rsidP="009204EE">
      <w:pPr>
        <w:pStyle w:val="a3"/>
        <w:ind w:leftChars="0" w:left="780"/>
      </w:pPr>
    </w:p>
    <w:p w:rsidR="003F6E03" w:rsidRDefault="009204EE" w:rsidP="009204EE">
      <w:pPr>
        <w:pStyle w:val="a3"/>
        <w:ind w:leftChars="0" w:left="780"/>
      </w:pPr>
      <w:r>
        <w:rPr>
          <w:rFonts w:hint="eastAsia"/>
        </w:rPr>
        <w:t>特保は機能性食品の中の特</w:t>
      </w:r>
      <w:r w:rsidR="00E7184B">
        <w:rPr>
          <w:rFonts w:hint="eastAsia"/>
        </w:rPr>
        <w:t>別</w:t>
      </w:r>
      <w:r>
        <w:rPr>
          <w:rFonts w:hint="eastAsia"/>
        </w:rPr>
        <w:t>用途食品の一つとして位置づけられた個別評価型の食品である。</w:t>
      </w:r>
      <w:r w:rsidR="008606A8">
        <w:rPr>
          <w:rFonts w:hint="eastAsia"/>
        </w:rPr>
        <w:t>これらは</w:t>
      </w:r>
      <w:r>
        <w:rPr>
          <w:rFonts w:hint="eastAsia"/>
        </w:rPr>
        <w:t>身体の生理学的機能などに影響を与える</w:t>
      </w:r>
      <w:r w:rsidR="00E346C9">
        <w:rPr>
          <w:rFonts w:hint="eastAsia"/>
        </w:rPr>
        <w:t>保健機能成分を含み、健康の維持・増進を目的とした食品である。許可を受けた表示内容とマーク</w:t>
      </w:r>
      <w:r w:rsidR="008606A8">
        <w:rPr>
          <w:rFonts w:hint="eastAsia"/>
        </w:rPr>
        <w:t>（図３）</w:t>
      </w:r>
      <w:r w:rsidR="00E346C9">
        <w:rPr>
          <w:rFonts w:hint="eastAsia"/>
        </w:rPr>
        <w:t>を示して販売される。</w:t>
      </w:r>
    </w:p>
    <w:p w:rsidR="003F6E03" w:rsidRDefault="003F6E03" w:rsidP="009204EE">
      <w:pPr>
        <w:pStyle w:val="a3"/>
        <w:ind w:leftChars="0" w:left="780"/>
      </w:pPr>
      <w:r>
        <w:rPr>
          <w:rFonts w:hint="eastAsia"/>
          <w:noProof/>
        </w:rPr>
        <w:drawing>
          <wp:inline distT="0" distB="0" distL="0" distR="0">
            <wp:extent cx="3182408" cy="17716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408" cy="1771650"/>
                    </a:xfrm>
                    <a:prstGeom prst="rect">
                      <a:avLst/>
                    </a:prstGeom>
                    <a:noFill/>
                    <a:ln>
                      <a:noFill/>
                    </a:ln>
                  </pic:spPr>
                </pic:pic>
              </a:graphicData>
            </a:graphic>
          </wp:inline>
        </w:drawing>
      </w:r>
    </w:p>
    <w:p w:rsidR="003F6E03" w:rsidRDefault="003F6E03" w:rsidP="009204EE">
      <w:pPr>
        <w:pStyle w:val="a3"/>
        <w:ind w:leftChars="0" w:left="780"/>
      </w:pPr>
    </w:p>
    <w:p w:rsidR="009204EE" w:rsidRDefault="00E346C9" w:rsidP="009204EE">
      <w:pPr>
        <w:pStyle w:val="a3"/>
        <w:ind w:leftChars="0" w:left="780"/>
      </w:pPr>
      <w:r>
        <w:rPr>
          <w:rFonts w:hint="eastAsia"/>
        </w:rPr>
        <w:t>また２００５年２月特定保健用食品の見直しが行われ、従来の個別評価型特定保健用食品に新たに①「条件付き特定保健用食品」②</w:t>
      </w:r>
      <w:r w:rsidR="008606A8">
        <w:rPr>
          <w:rFonts w:hint="eastAsia"/>
        </w:rPr>
        <w:t>「</w:t>
      </w:r>
      <w:r>
        <w:rPr>
          <w:rFonts w:hint="eastAsia"/>
        </w:rPr>
        <w:t>規格基準型特定保健用食品」③「疾病リスク低減表示特定保健用食品」が加わった。③は現時点で表示できる食品として「カルシウムと骨粗</w:t>
      </w:r>
      <w:r w:rsidR="003761C2">
        <w:rPr>
          <w:rFonts w:hint="eastAsia"/>
        </w:rPr>
        <w:t>鬆</w:t>
      </w:r>
      <w:r>
        <w:rPr>
          <w:rFonts w:hint="eastAsia"/>
        </w:rPr>
        <w:t>症」「葉酸と神経管閉鎖障害」</w:t>
      </w:r>
      <w:r w:rsidR="008606A8">
        <w:rPr>
          <w:rFonts w:hint="eastAsia"/>
        </w:rPr>
        <w:t>の</w:t>
      </w:r>
      <w:r>
        <w:rPr>
          <w:rFonts w:hint="eastAsia"/>
        </w:rPr>
        <w:t>２つがある。</w:t>
      </w:r>
    </w:p>
    <w:p w:rsidR="004101D8" w:rsidRDefault="004101D8" w:rsidP="009204EE">
      <w:pPr>
        <w:pStyle w:val="a3"/>
        <w:ind w:leftChars="0" w:left="780"/>
      </w:pPr>
      <w:r>
        <w:rPr>
          <w:rFonts w:hint="eastAsia"/>
        </w:rPr>
        <w:lastRenderedPageBreak/>
        <w:t>特保のおもな保健用との表示内容と関与成分を表</w:t>
      </w:r>
      <w:r w:rsidR="00980E98">
        <w:rPr>
          <w:rFonts w:hint="eastAsia"/>
        </w:rPr>
        <w:t>1</w:t>
      </w:r>
      <w:r>
        <w:rPr>
          <w:rFonts w:hint="eastAsia"/>
        </w:rPr>
        <w:t>にした</w:t>
      </w:r>
      <w:r w:rsidR="00E7184B">
        <w:rPr>
          <w:rFonts w:hint="eastAsia"/>
        </w:rPr>
        <w:t>。特定保健用食品として許可された商品は、現時点において</w:t>
      </w:r>
      <w:r w:rsidR="00E7184B">
        <w:rPr>
          <w:rFonts w:hint="eastAsia"/>
        </w:rPr>
        <w:t>1030</w:t>
      </w:r>
      <w:r w:rsidR="00E7184B">
        <w:rPr>
          <w:rFonts w:hint="eastAsia"/>
        </w:rPr>
        <w:t>品目（</w:t>
      </w:r>
      <w:r w:rsidR="00E7184B">
        <w:rPr>
          <w:rFonts w:hint="eastAsia"/>
        </w:rPr>
        <w:t>24</w:t>
      </w:r>
      <w:r w:rsidR="00E7184B">
        <w:rPr>
          <w:rFonts w:hint="eastAsia"/>
        </w:rPr>
        <w:t>年</w:t>
      </w:r>
      <w:r w:rsidR="00E7184B">
        <w:rPr>
          <w:rFonts w:hint="eastAsia"/>
        </w:rPr>
        <w:t>12</w:t>
      </w:r>
      <w:r w:rsidR="00E7184B">
        <w:rPr>
          <w:rFonts w:hint="eastAsia"/>
        </w:rPr>
        <w:t>月）ほどである。</w:t>
      </w:r>
    </w:p>
    <w:p w:rsidR="004D586C" w:rsidRDefault="008666DC" w:rsidP="004D586C">
      <w:r>
        <w:rPr>
          <w:noProof/>
        </w:rPr>
        <w:drawing>
          <wp:inline distT="0" distB="0" distL="0" distR="0">
            <wp:extent cx="2873882" cy="265747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056" cy="2661335"/>
                    </a:xfrm>
                    <a:prstGeom prst="rect">
                      <a:avLst/>
                    </a:prstGeom>
                    <a:noFill/>
                    <a:ln>
                      <a:noFill/>
                    </a:ln>
                  </pic:spPr>
                </pic:pic>
              </a:graphicData>
            </a:graphic>
          </wp:inline>
        </w:drawing>
      </w:r>
    </w:p>
    <w:p w:rsidR="004D586C" w:rsidRDefault="004D586C" w:rsidP="004D586C">
      <w:r>
        <w:rPr>
          <w:rFonts w:hint="eastAsia"/>
        </w:rPr>
        <w:t xml:space="preserve">　</w:t>
      </w:r>
    </w:p>
    <w:p w:rsidR="004D586C" w:rsidRDefault="004D586C" w:rsidP="004D586C">
      <w:pPr>
        <w:pStyle w:val="a3"/>
        <w:numPr>
          <w:ilvl w:val="0"/>
          <w:numId w:val="2"/>
        </w:numPr>
        <w:ind w:leftChars="0"/>
      </w:pPr>
      <w:r>
        <w:rPr>
          <w:rFonts w:hint="eastAsia"/>
        </w:rPr>
        <w:t>栄養機能食品</w:t>
      </w:r>
    </w:p>
    <w:p w:rsidR="004D586C" w:rsidRDefault="00090FAE" w:rsidP="004D586C">
      <w:pPr>
        <w:pStyle w:val="a3"/>
        <w:ind w:leftChars="0" w:left="780"/>
      </w:pPr>
      <w:r>
        <w:rPr>
          <w:rFonts w:hint="eastAsia"/>
        </w:rPr>
        <w:t>身体の健全な成長・発達</w:t>
      </w:r>
      <w:r w:rsidR="004D586C">
        <w:rPr>
          <w:rFonts w:hint="eastAsia"/>
        </w:rPr>
        <w:t>・健康の維持に必要</w:t>
      </w:r>
      <w:r>
        <w:rPr>
          <w:rFonts w:hint="eastAsia"/>
        </w:rPr>
        <w:t>であり、</w:t>
      </w:r>
      <w:r w:rsidR="004D586C">
        <w:rPr>
          <w:rFonts w:hint="eastAsia"/>
        </w:rPr>
        <w:t>高齢化や食生活の乱れ等により、通常の食生活を行うことが困難な場合</w:t>
      </w:r>
      <w:r>
        <w:rPr>
          <w:rFonts w:hint="eastAsia"/>
        </w:rPr>
        <w:t>等</w:t>
      </w:r>
      <w:r w:rsidR="004D586C">
        <w:rPr>
          <w:rFonts w:hint="eastAsia"/>
        </w:rPr>
        <w:t>に不足しがちな栄養成分</w:t>
      </w:r>
      <w:r>
        <w:rPr>
          <w:rFonts w:hint="eastAsia"/>
        </w:rPr>
        <w:t>（ビタミン・ミネラル等）</w:t>
      </w:r>
      <w:r w:rsidR="004D586C">
        <w:rPr>
          <w:rFonts w:hint="eastAsia"/>
        </w:rPr>
        <w:t>の補給・補完に資するものである。</w:t>
      </w:r>
      <w:r>
        <w:rPr>
          <w:rFonts w:hint="eastAsia"/>
        </w:rPr>
        <w:t>いわゆる規格基準型の食品で</w:t>
      </w:r>
      <w:r w:rsidR="004D586C">
        <w:rPr>
          <w:rFonts w:hint="eastAsia"/>
        </w:rPr>
        <w:t>対象としてビタミン１２種類、ミネラル５種類の計１７種類の規格基準（上限値、下限値）及び表示基準が定められている。</w:t>
      </w:r>
      <w:r>
        <w:rPr>
          <w:rFonts w:hint="eastAsia"/>
        </w:rPr>
        <w:t>当該栄養成分が規格基準に合致していれば製造販売は自由にでき消費者庁への許可申請届出は不要である。</w:t>
      </w:r>
    </w:p>
    <w:p w:rsidR="004D586C" w:rsidRDefault="004D586C" w:rsidP="004D586C">
      <w:pPr>
        <w:pStyle w:val="a3"/>
        <w:ind w:leftChars="0" w:left="780"/>
      </w:pPr>
      <w:r>
        <w:rPr>
          <w:rFonts w:hint="eastAsia"/>
        </w:rPr>
        <w:t>これらを表２で含有量の上限値下限値を示す。</w:t>
      </w:r>
    </w:p>
    <w:p w:rsidR="009A13B0" w:rsidRDefault="009A13B0" w:rsidP="004D586C">
      <w:pPr>
        <w:pStyle w:val="a3"/>
        <w:ind w:leftChars="0" w:left="780"/>
      </w:pPr>
      <w:r>
        <w:rPr>
          <w:noProof/>
        </w:rPr>
        <w:lastRenderedPageBreak/>
        <w:drawing>
          <wp:inline distT="0" distB="0" distL="0" distR="0" wp14:anchorId="60137DC8" wp14:editId="6CE2EC9D">
            <wp:extent cx="3752850" cy="4460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265" cy="4464591"/>
                    </a:xfrm>
                    <a:prstGeom prst="rect">
                      <a:avLst/>
                    </a:prstGeom>
                    <a:noFill/>
                    <a:ln>
                      <a:noFill/>
                    </a:ln>
                    <a:effectLst/>
                    <a:extLst/>
                  </pic:spPr>
                </pic:pic>
              </a:graphicData>
            </a:graphic>
          </wp:inline>
        </w:drawing>
      </w:r>
    </w:p>
    <w:p w:rsidR="00524C32" w:rsidRDefault="00524C32" w:rsidP="004D586C">
      <w:pPr>
        <w:pStyle w:val="a3"/>
        <w:ind w:leftChars="0" w:left="780"/>
      </w:pPr>
    </w:p>
    <w:p w:rsidR="00446CB3" w:rsidRDefault="00A718A5">
      <w:r>
        <w:rPr>
          <w:noProof/>
        </w:rPr>
        <w:drawing>
          <wp:inline distT="0" distB="0" distL="0" distR="0">
            <wp:extent cx="4572000"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sectPr w:rsidR="00446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C1" w:rsidRDefault="003241C1" w:rsidP="00480E57">
      <w:r>
        <w:separator/>
      </w:r>
    </w:p>
  </w:endnote>
  <w:endnote w:type="continuationSeparator" w:id="0">
    <w:p w:rsidR="003241C1" w:rsidRDefault="003241C1" w:rsidP="004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C1" w:rsidRDefault="003241C1" w:rsidP="00480E57">
      <w:r>
        <w:separator/>
      </w:r>
    </w:p>
  </w:footnote>
  <w:footnote w:type="continuationSeparator" w:id="0">
    <w:p w:rsidR="003241C1" w:rsidRDefault="003241C1" w:rsidP="0048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ED9"/>
    <w:multiLevelType w:val="hybridMultilevel"/>
    <w:tmpl w:val="6AD25630"/>
    <w:lvl w:ilvl="0" w:tplc="0DBEA56A">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3D65BA8"/>
    <w:multiLevelType w:val="hybridMultilevel"/>
    <w:tmpl w:val="2376B3C4"/>
    <w:lvl w:ilvl="0" w:tplc="0E1CB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1C73AD"/>
    <w:multiLevelType w:val="hybridMultilevel"/>
    <w:tmpl w:val="D62858F6"/>
    <w:lvl w:ilvl="0" w:tplc="2758D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36"/>
    <w:rsid w:val="00090FAE"/>
    <w:rsid w:val="000A56DD"/>
    <w:rsid w:val="003241C1"/>
    <w:rsid w:val="003761C2"/>
    <w:rsid w:val="0038451E"/>
    <w:rsid w:val="003F195D"/>
    <w:rsid w:val="003F6E03"/>
    <w:rsid w:val="004101D8"/>
    <w:rsid w:val="00446CB3"/>
    <w:rsid w:val="00463C4D"/>
    <w:rsid w:val="00480E57"/>
    <w:rsid w:val="004A5236"/>
    <w:rsid w:val="004D3C22"/>
    <w:rsid w:val="004D586C"/>
    <w:rsid w:val="00524C32"/>
    <w:rsid w:val="006122B7"/>
    <w:rsid w:val="007740A4"/>
    <w:rsid w:val="008606A8"/>
    <w:rsid w:val="008666DC"/>
    <w:rsid w:val="009204EE"/>
    <w:rsid w:val="00980E98"/>
    <w:rsid w:val="009A13B0"/>
    <w:rsid w:val="009C56F8"/>
    <w:rsid w:val="00A718A5"/>
    <w:rsid w:val="00A75E9B"/>
    <w:rsid w:val="00B237C3"/>
    <w:rsid w:val="00B42906"/>
    <w:rsid w:val="00BE4E39"/>
    <w:rsid w:val="00CE4814"/>
    <w:rsid w:val="00E346C9"/>
    <w:rsid w:val="00E7184B"/>
    <w:rsid w:val="00F520D6"/>
    <w:rsid w:val="00F8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E39"/>
    <w:pPr>
      <w:ind w:leftChars="400" w:left="840"/>
    </w:pPr>
  </w:style>
  <w:style w:type="paragraph" w:styleId="a4">
    <w:name w:val="Balloon Text"/>
    <w:basedOn w:val="a"/>
    <w:link w:val="a5"/>
    <w:uiPriority w:val="99"/>
    <w:semiHidden/>
    <w:unhideWhenUsed/>
    <w:rsid w:val="00980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0E98"/>
    <w:rPr>
      <w:rFonts w:asciiTheme="majorHAnsi" w:eastAsiaTheme="majorEastAsia" w:hAnsiTheme="majorHAnsi" w:cstheme="majorBidi"/>
      <w:sz w:val="18"/>
      <w:szCs w:val="18"/>
    </w:rPr>
  </w:style>
  <w:style w:type="paragraph" w:styleId="a6">
    <w:name w:val="header"/>
    <w:basedOn w:val="a"/>
    <w:link w:val="a7"/>
    <w:uiPriority w:val="99"/>
    <w:unhideWhenUsed/>
    <w:rsid w:val="00480E57"/>
    <w:pPr>
      <w:tabs>
        <w:tab w:val="center" w:pos="4252"/>
        <w:tab w:val="right" w:pos="8504"/>
      </w:tabs>
      <w:snapToGrid w:val="0"/>
    </w:pPr>
  </w:style>
  <w:style w:type="character" w:customStyle="1" w:styleId="a7">
    <w:name w:val="ヘッダー (文字)"/>
    <w:basedOn w:val="a0"/>
    <w:link w:val="a6"/>
    <w:uiPriority w:val="99"/>
    <w:rsid w:val="00480E57"/>
  </w:style>
  <w:style w:type="paragraph" w:styleId="a8">
    <w:name w:val="footer"/>
    <w:basedOn w:val="a"/>
    <w:link w:val="a9"/>
    <w:uiPriority w:val="99"/>
    <w:unhideWhenUsed/>
    <w:rsid w:val="00480E57"/>
    <w:pPr>
      <w:tabs>
        <w:tab w:val="center" w:pos="4252"/>
        <w:tab w:val="right" w:pos="8504"/>
      </w:tabs>
      <w:snapToGrid w:val="0"/>
    </w:pPr>
  </w:style>
  <w:style w:type="character" w:customStyle="1" w:styleId="a9">
    <w:name w:val="フッター (文字)"/>
    <w:basedOn w:val="a0"/>
    <w:link w:val="a8"/>
    <w:uiPriority w:val="99"/>
    <w:rsid w:val="0048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E39"/>
    <w:pPr>
      <w:ind w:leftChars="400" w:left="840"/>
    </w:pPr>
  </w:style>
  <w:style w:type="paragraph" w:styleId="a4">
    <w:name w:val="Balloon Text"/>
    <w:basedOn w:val="a"/>
    <w:link w:val="a5"/>
    <w:uiPriority w:val="99"/>
    <w:semiHidden/>
    <w:unhideWhenUsed/>
    <w:rsid w:val="00980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0E98"/>
    <w:rPr>
      <w:rFonts w:asciiTheme="majorHAnsi" w:eastAsiaTheme="majorEastAsia" w:hAnsiTheme="majorHAnsi" w:cstheme="majorBidi"/>
      <w:sz w:val="18"/>
      <w:szCs w:val="18"/>
    </w:rPr>
  </w:style>
  <w:style w:type="paragraph" w:styleId="a6">
    <w:name w:val="header"/>
    <w:basedOn w:val="a"/>
    <w:link w:val="a7"/>
    <w:uiPriority w:val="99"/>
    <w:unhideWhenUsed/>
    <w:rsid w:val="00480E57"/>
    <w:pPr>
      <w:tabs>
        <w:tab w:val="center" w:pos="4252"/>
        <w:tab w:val="right" w:pos="8504"/>
      </w:tabs>
      <w:snapToGrid w:val="0"/>
    </w:pPr>
  </w:style>
  <w:style w:type="character" w:customStyle="1" w:styleId="a7">
    <w:name w:val="ヘッダー (文字)"/>
    <w:basedOn w:val="a0"/>
    <w:link w:val="a6"/>
    <w:uiPriority w:val="99"/>
    <w:rsid w:val="00480E57"/>
  </w:style>
  <w:style w:type="paragraph" w:styleId="a8">
    <w:name w:val="footer"/>
    <w:basedOn w:val="a"/>
    <w:link w:val="a9"/>
    <w:uiPriority w:val="99"/>
    <w:unhideWhenUsed/>
    <w:rsid w:val="00480E57"/>
    <w:pPr>
      <w:tabs>
        <w:tab w:val="center" w:pos="4252"/>
        <w:tab w:val="right" w:pos="8504"/>
      </w:tabs>
      <w:snapToGrid w:val="0"/>
    </w:pPr>
  </w:style>
  <w:style w:type="character" w:customStyle="1" w:styleId="a9">
    <w:name w:val="フッター (文字)"/>
    <w:basedOn w:val="a0"/>
    <w:link w:val="a8"/>
    <w:uiPriority w:val="99"/>
    <w:rsid w:val="0048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tukahara</dc:creator>
  <cp:lastModifiedBy>FJ-USER</cp:lastModifiedBy>
  <cp:revision>21</cp:revision>
  <dcterms:created xsi:type="dcterms:W3CDTF">2013-01-07T03:47:00Z</dcterms:created>
  <dcterms:modified xsi:type="dcterms:W3CDTF">2015-04-06T03:35:00Z</dcterms:modified>
</cp:coreProperties>
</file>